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2026年本塔乡</w:t>
      </w:r>
      <w:r>
        <w:rPr>
          <w:rFonts w:hint="eastAsia" w:ascii="方正小标宋简体" w:hAnsi="仿宋" w:eastAsia="方正小标宋简体"/>
          <w:sz w:val="44"/>
          <w:szCs w:val="44"/>
          <w:lang w:val="en-US" w:eastAsia="zh-CN"/>
        </w:rPr>
        <w:t>机关</w:t>
      </w:r>
      <w:r>
        <w:rPr>
          <w:rFonts w:hint="eastAsia" w:ascii="方正小标宋简体" w:hAnsi="仿宋" w:eastAsia="方正小标宋简体"/>
          <w:sz w:val="44"/>
          <w:szCs w:val="44"/>
        </w:rPr>
        <w:t>部门（单位）部门预算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hint="eastAsia" w:ascii="方正小标宋简体" w:hAnsi="仿宋" w:eastAsia="方正小标宋简体"/>
          <w:b/>
          <w:sz w:val="32"/>
          <w:szCs w:val="32"/>
          <w:lang w:val="en-US" w:eastAsia="zh-CN"/>
        </w:rPr>
        <w:t>本塔乡机关</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第一部分本塔乡部门（单位）概况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我乡政府贯彻落实党中央、国务院方针政策和自治区党委、政府以及市委、市政府和县委、县政府决策部署，在履行职责过程中坚持和加强县委、县政府对县政府办公室工作的统一领导。主要职责是：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（一）负责处理乡政府日常政务和事务。负责乡政府会议和乡政府领导同志重要活动的组织安排，协助乡政府领导同志组织实施会议决定事项。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（二）负责组织起草或审核以乡政府、乡政府名义发布的公文和乡政府领导同志的有关文稿，承办自治区政府、市政府及县政府来文来电。</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（三）研究各村（居）、乡政府各部门请示政府的事项，提出审核意见，报乡政府领导同志审批。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（四）根据乡政府领导同志的指示，对各村（居）、各部门之间出现的争议问题，提出处理意见，报乡政府领导同志决策。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（五）负责乡政府值班工作，指导各村（居）及各部门值班工作，及时报告重要情况，传达和督促落实乡政府领导批示。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（六）负责推进指导、协调监督全县党政信息公开和机关效能建设工作。负责信息公开和党务政务公开工作，编辑政府公报。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（七）牵头推进法治政府建设、依法行政和“放管服”工作。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（八）负责上级工作组、来宾的接待服务保障工作。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（九）负责乡政府公务用车，党政机关后勤事务管理等工作。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（十）负责乡外事工作，牵头负责相关协调和服务工作。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（十一）完成乡政府和乡党委领导同志交办的其他任务。</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76" w:lineRule="exact"/>
        <w:ind w:firstLine="640" w:firstLineChars="200"/>
        <w:rPr>
          <w:rFonts w:ascii="仿宋" w:hAnsi="仿宋" w:eastAsia="仿宋" w:cs="Arial"/>
          <w:color w:val="000000"/>
          <w:sz w:val="32"/>
        </w:rPr>
      </w:pPr>
      <w:r>
        <w:rPr>
          <w:rFonts w:hint="eastAsia" w:ascii="仿宋" w:hAnsi="仿宋" w:eastAsia="仿宋" w:cs="Arial"/>
          <w:color w:val="000000"/>
          <w:sz w:val="32"/>
        </w:rPr>
        <w:t>巴青县本塔乡纳入本部门预算汇编范围的独立核算单位共1个。本塔乡政府机关行政编制17名，文化编制8名，后勤4名，领导职数名（副县级1名、正科级2名，副科级12名）。下设党政综合办公室、党建工作办公室办、经济发展办公室、民生服务办公室、平安法治办公室（综治中心）、便民服务中心（退役军人服务中心），文化综合服务中心，农牧综合服务中心，本塔乡卫生院，纪委监察办公室；</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部门预算为XX</w:t>
      </w:r>
      <w:r>
        <w:rPr>
          <w:rFonts w:hint="eastAsia" w:ascii="仿宋" w:hAnsi="仿宋" w:eastAsia="仿宋"/>
          <w:sz w:val="32"/>
          <w:szCs w:val="32"/>
        </w:rPr>
        <w:t>部门预算。</w:t>
      </w:r>
    </w:p>
    <w:p>
      <w:pPr>
        <w:spacing w:line="588" w:lineRule="exact"/>
        <w:ind w:firstLine="640" w:firstLineChars="200"/>
        <w:rPr>
          <w:rFonts w:ascii="仿宋" w:hAnsi="仿宋" w:eastAsia="仿宋"/>
          <w:sz w:val="32"/>
          <w:szCs w:val="32"/>
        </w:rPr>
      </w:pPr>
      <w:r>
        <w:rPr>
          <w:rFonts w:ascii="仿宋" w:hAnsi="仿宋" w:eastAsia="仿宋"/>
          <w:sz w:val="32"/>
          <w:szCs w:val="32"/>
        </w:rPr>
        <w:t>或</w:t>
      </w:r>
      <w:r>
        <w:rPr>
          <w:rFonts w:hint="eastAsia" w:ascii="仿宋" w:hAnsi="仿宋" w:eastAsia="仿宋"/>
          <w:sz w:val="32"/>
          <w:szCs w:val="32"/>
        </w:rPr>
        <w:t>纳入本部门（本塔乡）预算编制范围的二级预算单位包括：本塔乡人民政府。以上部门均纳入本塔乡预算编制内……。</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第二部分2026年部门预算表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第三部分2026年部门预算情况说明</w:t>
      </w:r>
    </w:p>
    <w:p>
      <w:pPr>
        <w:spacing w:line="588" w:lineRule="exact"/>
        <w:ind w:firstLine="640" w:firstLineChars="200"/>
        <w:rPr>
          <w:rFonts w:ascii="黑体" w:hAnsi="黑体" w:eastAsia="黑体"/>
          <w:sz w:val="32"/>
          <w:szCs w:val="32"/>
        </w:rPr>
      </w:pPr>
    </w:p>
    <w:p>
      <w:pPr>
        <w:spacing w:line="588" w:lineRule="exact"/>
        <w:ind w:firstLine="1280" w:firstLineChars="4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：2026年本部门收入预算2386.9万元，比上年增加0万元，增长0%，主要原因是：……；支出预算2386.9万元，比上年增加……万元，增长……%，主要原因是：……。</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eastAsia" w:ascii="仿宋" w:hAnsi="仿宋" w:eastAsia="仿宋"/>
          <w:sz w:val="32"/>
          <w:szCs w:val="32"/>
        </w:rPr>
      </w:pPr>
      <w:r>
        <w:rPr>
          <w:rFonts w:hint="eastAsia" w:ascii="仿宋" w:hAnsi="仿宋" w:eastAsia="仿宋"/>
          <w:sz w:val="32"/>
          <w:szCs w:val="32"/>
        </w:rPr>
        <w:t>2026年本部门财政拨款安排“三公”经费12万元，比上年减少</w:t>
      </w:r>
      <w:r>
        <w:rPr>
          <w:rFonts w:hint="eastAsia" w:ascii="仿宋" w:hAnsi="仿宋" w:eastAsia="仿宋"/>
          <w:sz w:val="32"/>
          <w:szCs w:val="32"/>
          <w:lang w:val="en-US" w:eastAsia="zh-CN"/>
        </w:rPr>
        <w:t>12</w:t>
      </w:r>
      <w:r>
        <w:rPr>
          <w:rFonts w:hint="eastAsia" w:ascii="仿宋" w:hAnsi="仿宋" w:eastAsia="仿宋"/>
          <w:sz w:val="32"/>
          <w:szCs w:val="32"/>
        </w:rPr>
        <w:t>万元，下降50%，主要原因是：各单位单独做预算……。其中：因公出国（境）……0万元，比上年减少……0万元，下降……0%，主要原因是：……；公务用车购置及运行维护费12万元（公务用车购置费……0万元，比上年减少……0万元；公务用车运行维护费12万元，比上年减少12万元。）比上年减少12万元，下降50%，主要原因是：各单位自己做预算……；公务接待费……0万元，比上年减少……0万元，下降……0%，主要原因是：……。2026年因公出国（境）……0个团组、……0人，公务用车购置……1辆、保有……1量，国内公务接待……0批次、……0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2024年，本部门机关运行经费安排</w:t>
      </w:r>
      <w:r>
        <w:rPr>
          <w:rFonts w:hint="eastAsia" w:ascii="仿宋" w:hAnsi="仿宋" w:eastAsia="仿宋"/>
          <w:sz w:val="32"/>
          <w:szCs w:val="32"/>
          <w:lang w:val="en-US" w:eastAsia="zh-CN"/>
        </w:rPr>
        <w:t>172.87</w:t>
      </w:r>
      <w:r>
        <w:rPr>
          <w:rFonts w:hint="eastAsia" w:ascii="仿宋" w:hAnsi="仿宋" w:eastAsia="仿宋"/>
          <w:sz w:val="32"/>
          <w:szCs w:val="32"/>
        </w:rPr>
        <w:t>万元，比上年减少……0万元，下降……0%，主要原因是：……。</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2026年本部门政府采购安排……0万元，其中：货物类采购预算……0万元，工程类采购预算……0万元，服务类采购预算……0万元等。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bookmarkStart w:id="0" w:name="_GoBack"/>
      <w:bookmarkEnd w:id="0"/>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截至2026年1月20日，本部门固定资产构成情况为：车辆2辆，单价在</w:t>
      </w:r>
      <w:r>
        <w:rPr>
          <w:rFonts w:ascii="仿宋" w:hAnsi="仿宋" w:eastAsia="仿宋"/>
          <w:sz w:val="32"/>
          <w:szCs w:val="32"/>
        </w:rPr>
        <w:t>50</w:t>
      </w:r>
      <w:r>
        <w:rPr>
          <w:rFonts w:hint="eastAsia" w:ascii="仿宋" w:hAnsi="仿宋" w:eastAsia="仿宋"/>
          <w:sz w:val="32"/>
          <w:szCs w:val="32"/>
        </w:rPr>
        <w:t>万元以上通用设备0台（套），单价在</w:t>
      </w:r>
      <w:r>
        <w:rPr>
          <w:rFonts w:ascii="仿宋" w:hAnsi="仿宋" w:eastAsia="仿宋"/>
          <w:sz w:val="32"/>
          <w:szCs w:val="32"/>
        </w:rPr>
        <w:t>100</w:t>
      </w:r>
      <w:r>
        <w:rPr>
          <w:rFonts w:hint="eastAsia" w:ascii="仿宋" w:hAnsi="仿宋" w:eastAsia="仿宋"/>
          <w:sz w:val="32"/>
          <w:szCs w:val="32"/>
        </w:rPr>
        <w:t>万元以上专用设备0台（套）。本年度拟购置固定资产……万元，主要是：……。</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2026年，实行绩效目标管理项目……个，资金……万元，实现项目支出绩效目标管理全覆盖。其中本部门重点项目绩效目标情况如下：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9"/>
        <w:gridCol w:w="210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9"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102"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9" w:type="dxa"/>
          </w:tcPr>
          <w:p>
            <w:pPr>
              <w:spacing w:line="588" w:lineRule="exact"/>
              <w:ind w:firstLine="560" w:firstLineChars="200"/>
              <w:rPr>
                <w:rFonts w:ascii="仿宋" w:hAnsi="仿宋" w:eastAsia="仿宋"/>
                <w:sz w:val="28"/>
                <w:szCs w:val="32"/>
              </w:rPr>
            </w:pPr>
            <w:r>
              <w:rPr>
                <w:rFonts w:hint="eastAsia" w:ascii="仿宋" w:hAnsi="仿宋" w:eastAsia="仿宋"/>
                <w:sz w:val="28"/>
                <w:szCs w:val="32"/>
              </w:rPr>
              <w:t>乡镇政权建设</w:t>
            </w:r>
          </w:p>
        </w:tc>
        <w:tc>
          <w:tcPr>
            <w:tcW w:w="2102" w:type="dxa"/>
          </w:tcPr>
          <w:p>
            <w:pPr>
              <w:spacing w:line="588" w:lineRule="exact"/>
              <w:ind w:firstLine="840" w:firstLineChars="300"/>
              <w:rPr>
                <w:rFonts w:hint="default" w:ascii="仿宋" w:hAnsi="仿宋" w:eastAsia="仿宋"/>
                <w:sz w:val="28"/>
                <w:szCs w:val="32"/>
                <w:lang w:val="en-US" w:eastAsia="zh-CN"/>
              </w:rPr>
            </w:pPr>
            <w:r>
              <w:rPr>
                <w:rFonts w:hint="eastAsia" w:ascii="仿宋" w:hAnsi="仿宋" w:eastAsia="仿宋"/>
                <w:sz w:val="28"/>
                <w:szCs w:val="32"/>
                <w:lang w:val="en-US" w:eastAsia="zh-CN"/>
              </w:rPr>
              <w:t>20</w:t>
            </w:r>
          </w:p>
        </w:tc>
        <w:tc>
          <w:tcPr>
            <w:tcW w:w="2841" w:type="dxa"/>
          </w:tcPr>
          <w:p>
            <w:pPr>
              <w:spacing w:line="588" w:lineRule="exact"/>
              <w:rPr>
                <w:rFonts w:ascii="仿宋" w:hAnsi="仿宋" w:eastAsia="仿宋"/>
                <w:sz w:val="28"/>
                <w:szCs w:val="32"/>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9" w:type="dxa"/>
          </w:tcPr>
          <w:p>
            <w:pPr>
              <w:spacing w:line="588" w:lineRule="exact"/>
              <w:ind w:firstLine="280" w:firstLineChars="100"/>
              <w:rPr>
                <w:rFonts w:ascii="仿宋" w:hAnsi="仿宋" w:eastAsia="仿宋"/>
                <w:sz w:val="28"/>
                <w:szCs w:val="32"/>
              </w:rPr>
            </w:pPr>
            <w:r>
              <w:rPr>
                <w:rFonts w:hint="eastAsia" w:ascii="仿宋" w:hAnsi="仿宋" w:eastAsia="仿宋"/>
                <w:sz w:val="28"/>
                <w:szCs w:val="32"/>
              </w:rPr>
              <w:t>乡村环境整治经费</w:t>
            </w:r>
          </w:p>
        </w:tc>
        <w:tc>
          <w:tcPr>
            <w:tcW w:w="2102" w:type="dxa"/>
          </w:tcPr>
          <w:p>
            <w:pPr>
              <w:spacing w:line="588" w:lineRule="exact"/>
              <w:ind w:firstLine="560" w:firstLineChars="200"/>
              <w:rPr>
                <w:rFonts w:hint="default" w:ascii="仿宋" w:hAnsi="仿宋" w:eastAsia="仿宋"/>
                <w:sz w:val="28"/>
                <w:szCs w:val="32"/>
                <w:lang w:val="en-US" w:eastAsia="zh-CN"/>
              </w:rPr>
            </w:pPr>
            <w:r>
              <w:rPr>
                <w:rFonts w:hint="eastAsia" w:ascii="仿宋" w:hAnsi="仿宋" w:eastAsia="仿宋"/>
                <w:sz w:val="28"/>
                <w:szCs w:val="32"/>
                <w:lang w:val="en-US" w:eastAsia="zh-CN"/>
              </w:rPr>
              <w:t>18.25</w:t>
            </w:r>
          </w:p>
        </w:tc>
        <w:tc>
          <w:tcPr>
            <w:tcW w:w="2841" w:type="dxa"/>
          </w:tcPr>
          <w:p>
            <w:pPr>
              <w:spacing w:line="588" w:lineRule="exact"/>
              <w:rPr>
                <w:rFonts w:ascii="仿宋" w:hAnsi="仿宋" w:eastAsia="仿宋"/>
                <w:sz w:val="28"/>
                <w:szCs w:val="32"/>
              </w:rPr>
            </w:pPr>
            <w:r>
              <w:rPr>
                <w:rFonts w:hint="eastAsia" w:ascii="仿宋" w:hAnsi="仿宋" w:eastAsia="仿宋"/>
                <w:sz w:val="28"/>
                <w:szCs w:val="32"/>
                <w:lang w:val="en-US" w:eastAsia="zh-CN"/>
              </w:rPr>
              <w:t>按期完成各项指标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9" w:type="dxa"/>
          </w:tcPr>
          <w:p>
            <w:pPr>
              <w:spacing w:line="588" w:lineRule="exact"/>
              <w:rPr>
                <w:rFonts w:ascii="仿宋" w:hAnsi="仿宋" w:eastAsia="仿宋"/>
                <w:sz w:val="28"/>
                <w:szCs w:val="32"/>
              </w:rPr>
            </w:pPr>
            <w:r>
              <w:rPr>
                <w:rFonts w:hint="eastAsia" w:ascii="仿宋" w:hAnsi="仿宋" w:eastAsia="仿宋"/>
                <w:sz w:val="28"/>
                <w:szCs w:val="32"/>
              </w:rPr>
              <w:t>村级生态环卫管护员补助</w:t>
            </w:r>
          </w:p>
        </w:tc>
        <w:tc>
          <w:tcPr>
            <w:tcW w:w="2102" w:type="dxa"/>
          </w:tcPr>
          <w:p>
            <w:pPr>
              <w:spacing w:line="588" w:lineRule="exact"/>
              <w:ind w:firstLine="840" w:firstLineChars="300"/>
              <w:rPr>
                <w:rFonts w:hint="default" w:ascii="仿宋" w:hAnsi="仿宋" w:eastAsia="仿宋"/>
                <w:sz w:val="28"/>
                <w:szCs w:val="32"/>
                <w:lang w:val="en-US" w:eastAsia="zh-CN"/>
              </w:rPr>
            </w:pPr>
            <w:r>
              <w:rPr>
                <w:rFonts w:hint="eastAsia" w:ascii="仿宋" w:hAnsi="仿宋" w:eastAsia="仿宋"/>
                <w:sz w:val="28"/>
                <w:szCs w:val="32"/>
                <w:lang w:val="en-US" w:eastAsia="zh-CN"/>
              </w:rPr>
              <w:t>36</w:t>
            </w:r>
          </w:p>
        </w:tc>
        <w:tc>
          <w:tcPr>
            <w:tcW w:w="2841" w:type="dxa"/>
          </w:tcPr>
          <w:p>
            <w:pPr>
              <w:spacing w:line="588" w:lineRule="exact"/>
              <w:rPr>
                <w:rFonts w:ascii="仿宋" w:hAnsi="仿宋" w:eastAsia="仿宋"/>
                <w:sz w:val="28"/>
                <w:szCs w:val="32"/>
              </w:rPr>
            </w:pPr>
            <w:r>
              <w:rPr>
                <w:rFonts w:hint="eastAsia" w:ascii="仿宋" w:hAnsi="仿宋" w:eastAsia="仿宋"/>
                <w:sz w:val="28"/>
                <w:szCs w:val="32"/>
                <w:lang w:val="en-US" w:eastAsia="zh-CN"/>
              </w:rPr>
              <w:t>按期完成各项指标</w:t>
            </w: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例如：政府债务情况。</w:t>
      </w:r>
      <w:r>
        <w:rPr>
          <w:rFonts w:hint="eastAsia" w:ascii="仿宋" w:hAnsi="仿宋" w:eastAsia="仿宋"/>
          <w:sz w:val="32"/>
          <w:szCs w:val="32"/>
          <w:highlight w:val="yellow"/>
        </w:rPr>
        <w:t>（本部门及所属单位使用和管理政府债券资金情况，包括相关政府债券资金总体规模、项目安排。）</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- 8 -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5806"/>
    <w:rsid w:val="00071C58"/>
    <w:rsid w:val="00095806"/>
    <w:rsid w:val="0012077A"/>
    <w:rsid w:val="00242FAC"/>
    <w:rsid w:val="00891269"/>
    <w:rsid w:val="008F1EA8"/>
    <w:rsid w:val="00D4612F"/>
    <w:rsid w:val="028C2E36"/>
    <w:rsid w:val="03615FD0"/>
    <w:rsid w:val="0DF65F15"/>
    <w:rsid w:val="172230F7"/>
    <w:rsid w:val="202A46ED"/>
    <w:rsid w:val="227A7AC4"/>
    <w:rsid w:val="23D63D8A"/>
    <w:rsid w:val="2CA77582"/>
    <w:rsid w:val="2E5D729B"/>
    <w:rsid w:val="342F7096"/>
    <w:rsid w:val="388C5587"/>
    <w:rsid w:val="3A6C30DF"/>
    <w:rsid w:val="3AD66E56"/>
    <w:rsid w:val="42614071"/>
    <w:rsid w:val="47BF1296"/>
    <w:rsid w:val="49FF5A11"/>
    <w:rsid w:val="4B1B059B"/>
    <w:rsid w:val="54BB791B"/>
    <w:rsid w:val="55065F62"/>
    <w:rsid w:val="560E54C5"/>
    <w:rsid w:val="623E0D18"/>
    <w:rsid w:val="68E917B6"/>
    <w:rsid w:val="6A7B766B"/>
    <w:rsid w:val="6D1E4AAB"/>
    <w:rsid w:val="6D546413"/>
    <w:rsid w:val="6D6D491D"/>
    <w:rsid w:val="750919EE"/>
    <w:rsid w:val="75F61A7F"/>
    <w:rsid w:val="787758E4"/>
    <w:rsid w:val="7A2B267E"/>
    <w:rsid w:val="7FD21D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442</Words>
  <Characters>2526</Characters>
  <Lines>21</Lines>
  <Paragraphs>5</Paragraphs>
  <TotalTime>17</TotalTime>
  <ScaleCrop>false</ScaleCrop>
  <LinksUpToDate>false</LinksUpToDate>
  <CharactersWithSpaces>2963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2026-01-27T04:46:00Z</dcterms:created>
  <dc:creator>bq</dc:creator>
  <cp:lastModifiedBy>lenovo</cp:lastModifiedBy>
  <dcterms:modified xsi:type="dcterms:W3CDTF">2026-01-28T10:14:39Z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49BAD40DE56D407B89457DCFB84CD5A4</vt:lpwstr>
  </property>
</Properties>
</file>